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94B9" w14:textId="1E42E3B4" w:rsidR="004D329A" w:rsidRDefault="0069309E" w:rsidP="0040280D">
      <w:pPr>
        <w:ind w:left="-284"/>
        <w:jc w:val="both"/>
      </w:pPr>
      <w:r>
        <w:t>The Ontario Nurses' Association</w:t>
      </w:r>
      <w:r w:rsidR="04A3BE38">
        <w:t xml:space="preserve"> (ONA)</w:t>
      </w:r>
      <w:r>
        <w:t xml:space="preserve"> believes it is the right of </w:t>
      </w:r>
      <w:r w:rsidR="590236D4">
        <w:t>all its</w:t>
      </w:r>
      <w:r>
        <w:t xml:space="preserve"> members to work in a healthy and safe work environment. It further believes in the pursuit of the highest degree of physical, </w:t>
      </w:r>
      <w:proofErr w:type="gramStart"/>
      <w:r w:rsidR="2322FA94">
        <w:t>mental</w:t>
      </w:r>
      <w:proofErr w:type="gramEnd"/>
      <w:r>
        <w:t xml:space="preserve"> and social well-being of workers in all occupations. As one of the largest health</w:t>
      </w:r>
      <w:r w:rsidR="00547569">
        <w:t>-</w:t>
      </w:r>
      <w:r>
        <w:t xml:space="preserve">care unions in the province and in the country, ONA believes it is part of </w:t>
      </w:r>
      <w:r w:rsidR="00547569">
        <w:t>our</w:t>
      </w:r>
      <w:r>
        <w:t xml:space="preserve"> mandate to exercise a strong leadership role in achieving progressively greater gains in the field of occupational health and safety. As a leader, you have </w:t>
      </w:r>
      <w:r w:rsidR="6730A643">
        <w:t>a key role</w:t>
      </w:r>
      <w:r>
        <w:t xml:space="preserve"> in ensuring all members have a healthy and safe work environment.</w:t>
      </w:r>
    </w:p>
    <w:p w14:paraId="55C482E0" w14:textId="4FD1029A" w:rsidR="00177A06" w:rsidRDefault="00177A06" w:rsidP="0040280D">
      <w:pPr>
        <w:ind w:left="-284"/>
        <w:jc w:val="both"/>
      </w:pPr>
      <w:r>
        <w:t xml:space="preserve">ONA has developed this checklist to </w:t>
      </w:r>
      <w:r w:rsidR="3A3A1E36">
        <w:t>aid</w:t>
      </w:r>
      <w:r>
        <w:t xml:space="preserve"> </w:t>
      </w:r>
      <w:r w:rsidR="00B476BF" w:rsidRPr="00F42A53">
        <w:t>our leaders</w:t>
      </w:r>
      <w:r w:rsidR="00E35BCC">
        <w:t xml:space="preserve"> assess their employer’s pandemic plan</w:t>
      </w:r>
      <w:r w:rsidR="3590DE34">
        <w:t xml:space="preserve">. </w:t>
      </w:r>
      <w:r w:rsidR="00583B8F">
        <w:t xml:space="preserve">This </w:t>
      </w:r>
      <w:r w:rsidR="0035717F">
        <w:t xml:space="preserve">is not an exhaustive </w:t>
      </w:r>
      <w:r w:rsidR="00583B8F">
        <w:t xml:space="preserve">checklist and </w:t>
      </w:r>
      <w:r w:rsidR="0035717F">
        <w:t xml:space="preserve">should </w:t>
      </w:r>
      <w:r w:rsidR="007E4318">
        <w:t xml:space="preserve">only </w:t>
      </w:r>
      <w:r w:rsidR="0035717F">
        <w:t xml:space="preserve">be used as a topical guide when </w:t>
      </w:r>
      <w:r w:rsidR="00CD1E18">
        <w:t>assessing or reviewing your pandemic plan.</w:t>
      </w:r>
    </w:p>
    <w:p w14:paraId="2B8E0BDE" w14:textId="7A64EFBC" w:rsidR="008B0902" w:rsidRDefault="00EA343D" w:rsidP="0040280D">
      <w:pPr>
        <w:ind w:left="-284"/>
        <w:jc w:val="both"/>
      </w:pPr>
      <w:r>
        <w:t xml:space="preserve">The creation and implementation of a pandemic plan is an employer </w:t>
      </w:r>
      <w:r w:rsidR="00627D34">
        <w:t>responsibility,</w:t>
      </w:r>
      <w:r w:rsidR="00E758BA">
        <w:t xml:space="preserve"> and the </w:t>
      </w:r>
      <w:r w:rsidR="00736428">
        <w:t>J</w:t>
      </w:r>
      <w:r w:rsidR="00E758BA">
        <w:t xml:space="preserve">oint </w:t>
      </w:r>
      <w:r w:rsidR="00736428">
        <w:t>H</w:t>
      </w:r>
      <w:r w:rsidR="00E758BA">
        <w:t xml:space="preserve">ealth and </w:t>
      </w:r>
      <w:r w:rsidR="00736428">
        <w:t>S</w:t>
      </w:r>
      <w:r w:rsidR="00E758BA">
        <w:t xml:space="preserve">afety </w:t>
      </w:r>
      <w:r w:rsidR="00736428">
        <w:t>C</w:t>
      </w:r>
      <w:r w:rsidR="00E758BA">
        <w:t>ommittee</w:t>
      </w:r>
      <w:r w:rsidR="00736428">
        <w:t xml:space="preserve"> (JHSC</w:t>
      </w:r>
      <w:r w:rsidR="00E761E8">
        <w:t>)</w:t>
      </w:r>
      <w:r w:rsidR="00E758BA">
        <w:t xml:space="preserve"> review </w:t>
      </w:r>
      <w:r w:rsidR="00BD6780">
        <w:t xml:space="preserve">does not transfer that </w:t>
      </w:r>
      <w:r w:rsidR="00F74537">
        <w:t>liability</w:t>
      </w:r>
      <w:r w:rsidR="00BD6780">
        <w:t xml:space="preserve"> to the </w:t>
      </w:r>
      <w:r w:rsidR="00E761E8">
        <w:t>C</w:t>
      </w:r>
      <w:r w:rsidR="00BD6780">
        <w:t>ommittee</w:t>
      </w:r>
      <w:r w:rsidR="531C2754">
        <w:t xml:space="preserve">. </w:t>
      </w:r>
      <w:r w:rsidR="00BD6780">
        <w:t xml:space="preserve">The JHSC’s role is to </w:t>
      </w:r>
      <w:r w:rsidR="0012409B">
        <w:t xml:space="preserve">be consulted, </w:t>
      </w:r>
      <w:r w:rsidR="00BD6780">
        <w:t xml:space="preserve">identify </w:t>
      </w:r>
      <w:r w:rsidR="00D029B7">
        <w:t xml:space="preserve">safety </w:t>
      </w:r>
      <w:proofErr w:type="gramStart"/>
      <w:r w:rsidR="6A64D916">
        <w:t>hazards</w:t>
      </w:r>
      <w:proofErr w:type="gramEnd"/>
      <w:r w:rsidR="00D029B7">
        <w:t xml:space="preserve"> and make recommendation</w:t>
      </w:r>
      <w:r w:rsidR="0012409B">
        <w:t>s</w:t>
      </w:r>
      <w:r w:rsidR="004A4ACD">
        <w:t xml:space="preserve"> to </w:t>
      </w:r>
      <w:r w:rsidR="00F1471F">
        <w:t>ameliorate those safety hazards.</w:t>
      </w:r>
    </w:p>
    <w:tbl>
      <w:tblPr>
        <w:tblW w:w="10514" w:type="dxa"/>
        <w:tblInd w:w="-59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248"/>
        <w:gridCol w:w="914"/>
        <w:gridCol w:w="881"/>
        <w:gridCol w:w="910"/>
        <w:gridCol w:w="2561"/>
      </w:tblGrid>
      <w:tr w:rsidR="000E269E" w:rsidRPr="008C067D" w14:paraId="74C4F789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4E43B5" w14:textId="739732BD" w:rsidR="00A6671A" w:rsidRPr="008C067D" w:rsidRDefault="00A6671A" w:rsidP="00A6671A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Element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882822" w14:textId="77777777" w:rsidR="00A6671A" w:rsidRPr="008C067D" w:rsidRDefault="00A6671A" w:rsidP="00A6671A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Yes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786EBB" w14:textId="77777777" w:rsidR="00A6671A" w:rsidRPr="008C067D" w:rsidRDefault="00A6671A" w:rsidP="00A6671A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No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3CAF43" w14:textId="77777777" w:rsidR="00A6671A" w:rsidRPr="008C067D" w:rsidRDefault="00A6671A" w:rsidP="00A6671A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N/A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1C6113" w14:textId="77777777" w:rsidR="00A6671A" w:rsidRPr="008C067D" w:rsidRDefault="00A6671A" w:rsidP="00A6671A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Follow up/Action</w:t>
            </w:r>
          </w:p>
        </w:tc>
      </w:tr>
      <w:tr w:rsidR="000E269E" w:rsidRPr="008C067D" w14:paraId="653FF5A8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592740" w14:textId="77777777" w:rsidR="00A6671A" w:rsidRPr="008C067D" w:rsidRDefault="00A6671A" w:rsidP="00A6671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Employer has a Pandemic Plan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E438C0E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60CBB5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739154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9B34A9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269E" w:rsidRPr="008C067D" w14:paraId="736D3E69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02C0F" w14:textId="77777777" w:rsidR="00A6671A" w:rsidRPr="008C067D" w:rsidRDefault="00A6671A" w:rsidP="00A6671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Outbreak Management 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672939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A52728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DBECE4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1BCBFC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269E" w:rsidRPr="008C067D" w14:paraId="6CD5EEDE" w14:textId="77777777" w:rsidTr="21B68595">
        <w:trPr>
          <w:trHeight w:val="287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00475E" w14:textId="77777777" w:rsidR="00A6671A" w:rsidRPr="008C067D" w:rsidRDefault="00A6671A" w:rsidP="00A6671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Emergency Response Plan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BEB97D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9DED02C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E4E0B4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8D467C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269E" w:rsidRPr="008C067D" w14:paraId="26D2DE39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39A319" w14:textId="77777777" w:rsidR="00A6671A" w:rsidRPr="008C067D" w:rsidRDefault="00A6671A" w:rsidP="00A6671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Incident response Plan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32D803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95D470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03B55C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51811B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269E" w:rsidRPr="008C067D" w14:paraId="00C49252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5820F9" w14:textId="70887574" w:rsidR="00A6671A" w:rsidRPr="008C067D" w:rsidRDefault="00A6671A" w:rsidP="00A6671A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Evaluation </w:t>
            </w:r>
            <w:r w:rsidR="000B70FC">
              <w:rPr>
                <w:rFonts w:eastAsia="Times New Roman" w:cs="Arial"/>
                <w:szCs w:val="24"/>
                <w:lang w:eastAsia="en-CA"/>
              </w:rPr>
              <w:t>and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Review Policy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F5DAB4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41AF5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B14AE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F50B70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154CB" w:rsidRPr="008C067D" w14:paraId="1C23998B" w14:textId="77777777" w:rsidTr="21B68595">
        <w:trPr>
          <w:trHeight w:val="280"/>
        </w:trPr>
        <w:tc>
          <w:tcPr>
            <w:tcW w:w="10514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0CECE" w:themeFill="background2" w:themeFillShade="E6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19855E3" w14:textId="49D724CA" w:rsidR="000154CB" w:rsidRPr="008C067D" w:rsidRDefault="000154CB" w:rsidP="000154CB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Pandemic Plan Elements</w:t>
            </w:r>
          </w:p>
        </w:tc>
      </w:tr>
      <w:tr w:rsidR="000E269E" w:rsidRPr="008C067D" w14:paraId="59586B25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2E03F9" w14:textId="4B29A547" w:rsidR="00A6671A" w:rsidRPr="002346CB" w:rsidRDefault="00A6671A" w:rsidP="00A6671A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CA"/>
              </w:rPr>
            </w:pPr>
            <w:r w:rsidRPr="002346CB">
              <w:rPr>
                <w:rFonts w:eastAsia="Times New Roman" w:cs="Arial"/>
                <w:b/>
                <w:bCs/>
                <w:szCs w:val="24"/>
                <w:lang w:eastAsia="en-CA"/>
              </w:rPr>
              <w:t>Training</w:t>
            </w:r>
            <w:r w:rsidR="00992D9F">
              <w:rPr>
                <w:rFonts w:eastAsia="Times New Roman" w:cs="Arial"/>
                <w:b/>
                <w:bCs/>
                <w:szCs w:val="24"/>
                <w:lang w:eastAsia="en-CA"/>
              </w:rPr>
              <w:t xml:space="preserve"> </w:t>
            </w:r>
            <w:r w:rsidR="000B70FC">
              <w:rPr>
                <w:rFonts w:eastAsia="Times New Roman" w:cs="Arial"/>
                <w:b/>
                <w:bCs/>
                <w:szCs w:val="24"/>
                <w:lang w:eastAsia="en-CA"/>
              </w:rPr>
              <w:t>and</w:t>
            </w:r>
            <w:r w:rsidR="00992D9F">
              <w:rPr>
                <w:rFonts w:eastAsia="Times New Roman" w:cs="Arial"/>
                <w:b/>
                <w:bCs/>
                <w:szCs w:val="24"/>
                <w:lang w:eastAsia="en-CA"/>
              </w:rPr>
              <w:t xml:space="preserve"> Education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5B1311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F74D93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67F331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E98321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269E" w:rsidRPr="008C067D" w14:paraId="4A2D89DB" w14:textId="77777777" w:rsidTr="000E62AD">
        <w:trPr>
          <w:trHeight w:val="319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134255" w14:textId="4AECCF58" w:rsidR="00A6671A" w:rsidRPr="008C067D" w:rsidRDefault="000E62AD" w:rsidP="21B68595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Point of Care Risk Assessments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(PCRA)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E49330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EF903F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7DABD0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3505D4" w14:textId="77777777" w:rsidR="00A6671A" w:rsidRPr="008C067D" w:rsidRDefault="00A6671A" w:rsidP="00A6671A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1021575C" w14:textId="77777777" w:rsidTr="21B68595">
        <w:trPr>
          <w:trHeight w:val="56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98DCD2" w14:textId="422F1E5E" w:rsidR="000E62AD" w:rsidRPr="21B68595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 w:rsidRPr="21B68595">
              <w:rPr>
                <w:rFonts w:eastAsia="Times New Roman" w:cs="Arial"/>
                <w:lang w:eastAsia="en-CA"/>
              </w:rPr>
              <w:t>Infection Prevention and Control</w:t>
            </w:r>
            <w:r w:rsidR="000B70FC">
              <w:rPr>
                <w:rFonts w:eastAsia="Times New Roman" w:cs="Arial"/>
                <w:lang w:eastAsia="en-CA"/>
              </w:rPr>
              <w:t xml:space="preserve"> (IPAC) staff </w:t>
            </w:r>
            <w:r w:rsidRPr="21B68595">
              <w:rPr>
                <w:rFonts w:eastAsia="Times New Roman" w:cs="Arial"/>
                <w:lang w:eastAsia="en-CA"/>
              </w:rPr>
              <w:t>training</w:t>
            </w:r>
            <w:r w:rsidR="000B70FC">
              <w:rPr>
                <w:rFonts w:eastAsia="Times New Roman" w:cs="Arial"/>
                <w:lang w:eastAsia="en-CA"/>
              </w:rPr>
              <w:t>,</w:t>
            </w:r>
            <w:r w:rsidRPr="21B68595">
              <w:rPr>
                <w:rFonts w:eastAsia="Times New Roman" w:cs="Arial"/>
                <w:lang w:eastAsia="en-CA"/>
              </w:rPr>
              <w:t xml:space="preserve"> incl</w:t>
            </w:r>
            <w:r w:rsidR="000B70FC">
              <w:rPr>
                <w:rFonts w:eastAsia="Times New Roman" w:cs="Arial"/>
                <w:lang w:eastAsia="en-CA"/>
              </w:rPr>
              <w:t xml:space="preserve">uding </w:t>
            </w:r>
            <w:r w:rsidRPr="21B68595">
              <w:rPr>
                <w:rFonts w:eastAsia="Times New Roman" w:cs="Arial"/>
                <w:lang w:eastAsia="en-CA"/>
              </w:rPr>
              <w:t>Routine Procedures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5C4972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7A5621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547274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5BA88D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0E62AD" w:rsidRPr="008C067D" w14:paraId="4B0C5A3B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00E695B" w14:textId="071062F5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 w:rsidRPr="21B68595">
              <w:rPr>
                <w:rFonts w:eastAsia="Times New Roman" w:cs="Arial"/>
                <w:lang w:eastAsia="en-CA"/>
              </w:rPr>
              <w:t>Protected Codes</w:t>
            </w:r>
            <w:r w:rsidR="000B70FC">
              <w:rPr>
                <w:rFonts w:eastAsia="Times New Roman" w:cs="Arial"/>
                <w:lang w:eastAsia="en-CA"/>
              </w:rPr>
              <w:t xml:space="preserve"> (</w:t>
            </w:r>
            <w:r w:rsidRPr="21B68595">
              <w:rPr>
                <w:rFonts w:eastAsia="Times New Roman" w:cs="Arial"/>
                <w:lang w:eastAsia="en-CA"/>
              </w:rPr>
              <w:t>Personal Protective Equipment</w:t>
            </w:r>
            <w:r w:rsidR="000B70FC">
              <w:rPr>
                <w:rFonts w:eastAsia="Times New Roman" w:cs="Arial"/>
                <w:lang w:eastAsia="en-CA"/>
              </w:rPr>
              <w:t xml:space="preserve"> [PPE]</w:t>
            </w:r>
            <w:r w:rsidRPr="21B68595">
              <w:rPr>
                <w:rFonts w:eastAsia="Times New Roman" w:cs="Arial"/>
                <w:lang w:eastAsia="en-CA"/>
              </w:rPr>
              <w:t xml:space="preserve"> During Code Blue)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C96E2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5393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451AA8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08074A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6E72E844" w14:textId="77777777" w:rsidTr="21B68595">
        <w:trPr>
          <w:trHeight w:val="841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3EE53B0" w14:textId="03B0B8DB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 w:rsidRPr="21B68595">
              <w:rPr>
                <w:rFonts w:eastAsia="Times New Roman" w:cs="Arial"/>
                <w:lang w:eastAsia="en-CA"/>
              </w:rPr>
              <w:t xml:space="preserve">Written policies on training and IPAC requirements (i.e., </w:t>
            </w:r>
            <w:r w:rsidR="000B70FC">
              <w:rPr>
                <w:rFonts w:eastAsia="Times New Roman" w:cs="Arial"/>
                <w:lang w:eastAsia="en-CA"/>
              </w:rPr>
              <w:t>a</w:t>
            </w:r>
            <w:r w:rsidRPr="21B68595">
              <w:rPr>
                <w:rFonts w:eastAsia="Times New Roman" w:cs="Arial"/>
                <w:lang w:eastAsia="en-CA"/>
              </w:rPr>
              <w:t>erosol</w:t>
            </w:r>
            <w:r w:rsidR="000B70FC">
              <w:rPr>
                <w:rFonts w:eastAsia="Times New Roman" w:cs="Arial"/>
                <w:lang w:eastAsia="en-CA"/>
              </w:rPr>
              <w:t>-</w:t>
            </w:r>
            <w:r w:rsidRPr="21B68595">
              <w:rPr>
                <w:rFonts w:eastAsia="Times New Roman" w:cs="Arial"/>
                <w:lang w:eastAsia="en-CA"/>
              </w:rPr>
              <w:t xml:space="preserve">generating medical procedures </w:t>
            </w:r>
            <w:r w:rsidR="000B70FC">
              <w:rPr>
                <w:rFonts w:eastAsia="Times New Roman" w:cs="Arial"/>
                <w:lang w:eastAsia="en-CA"/>
              </w:rPr>
              <w:t>[</w:t>
            </w:r>
            <w:r w:rsidRPr="21B68595">
              <w:rPr>
                <w:rFonts w:eastAsia="Times New Roman" w:cs="Arial"/>
                <w:lang w:eastAsia="en-CA"/>
              </w:rPr>
              <w:t>AGMP</w:t>
            </w:r>
            <w:r w:rsidR="000B70FC">
              <w:rPr>
                <w:rFonts w:eastAsia="Times New Roman" w:cs="Arial"/>
                <w:lang w:eastAsia="en-CA"/>
              </w:rPr>
              <w:t>]</w:t>
            </w:r>
            <w:r>
              <w:rPr>
                <w:rFonts w:eastAsia="Times New Roman" w:cs="Arial"/>
                <w:lang w:eastAsia="en-CA"/>
              </w:rPr>
              <w:t>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0D610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4F239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414B1C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F58819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4962A3B7" w14:textId="77777777" w:rsidTr="21B68595">
        <w:trPr>
          <w:trHeight w:val="616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4579F4" w14:textId="2DB055B1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Does the employer offer regular training on the contents of the written policies and programs</w:t>
            </w:r>
            <w:r w:rsidR="000B70FC">
              <w:rPr>
                <w:rFonts w:eastAsia="Times New Roman" w:cs="Arial"/>
                <w:szCs w:val="24"/>
                <w:lang w:eastAsia="en-CA"/>
              </w:rPr>
              <w:t>?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646C39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C986D5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8A4D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C9738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73D690F8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8F7392" w14:textId="5A8260E7" w:rsidR="000E62AD" w:rsidRPr="008C067D" w:rsidRDefault="000E62AD" w:rsidP="000E62AD">
            <w:pPr>
              <w:tabs>
                <w:tab w:val="left" w:pos="1035"/>
              </w:tabs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>
              <w:rPr>
                <w:rFonts w:eastAsia="Times New Roman" w:cs="Arial"/>
                <w:szCs w:val="24"/>
                <w:lang w:eastAsia="en-CA"/>
              </w:rPr>
              <w:tab/>
              <w:t>Selection, Storage</w:t>
            </w:r>
            <w:r w:rsidR="000B70FC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CA"/>
              </w:rPr>
              <w:t>and Use of PPE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451A6A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B73C71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3A87B9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19A345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0E62AD" w:rsidRPr="008C067D" w14:paraId="5AD8FAB4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91734B" w14:textId="77777777" w:rsidR="000E62AD" w:rsidRPr="002346CB" w:rsidRDefault="000E62AD" w:rsidP="000E62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CA"/>
              </w:rPr>
            </w:pPr>
            <w:r w:rsidRPr="002346CB">
              <w:rPr>
                <w:rFonts w:eastAsia="Times New Roman" w:cs="Arial"/>
                <w:b/>
                <w:bCs/>
                <w:szCs w:val="24"/>
                <w:lang w:eastAsia="en-CA"/>
              </w:rPr>
              <w:t>Communication Policy/Programs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00F2C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6E200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D033D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1A3E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665B6FEB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16B0EB" w14:textId="7BED1581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 w:rsidRPr="21B68595">
              <w:rPr>
                <w:rFonts w:eastAsia="Times New Roman" w:cs="Arial"/>
                <w:lang w:eastAsia="en-CA"/>
              </w:rPr>
              <w:t xml:space="preserve">Staff Communication (i.e., </w:t>
            </w:r>
            <w:r w:rsidR="000B70FC">
              <w:rPr>
                <w:rFonts w:eastAsia="Times New Roman" w:cs="Arial"/>
                <w:lang w:eastAsia="en-CA"/>
              </w:rPr>
              <w:t>h</w:t>
            </w:r>
            <w:r w:rsidRPr="21B68595">
              <w:rPr>
                <w:rFonts w:eastAsia="Times New Roman" w:cs="Arial"/>
                <w:lang w:eastAsia="en-CA"/>
              </w:rPr>
              <w:t xml:space="preserve">uddles) 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8E05E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865E2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D66D7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320E4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1017D92C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E1834E" w14:textId="5B7632BE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Role of JHSC Policy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&amp; 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>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77279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37C1E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1664C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25FAE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3E883E11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F3319E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lastRenderedPageBreak/>
              <w:t>Exposure Control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C362E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B6E08F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D1AC4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CB3A4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300759A0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BC1DE88" w14:textId="1408C6C5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Plan includes </w:t>
            </w:r>
            <w:r>
              <w:rPr>
                <w:rFonts w:eastAsia="Times New Roman" w:cs="Arial"/>
                <w:szCs w:val="24"/>
                <w:lang w:eastAsia="en-CA"/>
              </w:rPr>
              <w:t>protocol for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fitness </w:t>
            </w:r>
            <w:r>
              <w:rPr>
                <w:rFonts w:eastAsia="Times New Roman" w:cs="Arial"/>
                <w:szCs w:val="24"/>
                <w:lang w:eastAsia="en-CA"/>
              </w:rPr>
              <w:t>to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work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(e.g.</w:t>
            </w:r>
            <w:r w:rsidR="000B70FC">
              <w:rPr>
                <w:rFonts w:eastAsia="Times New Roman" w:cs="Arial"/>
                <w:szCs w:val="24"/>
                <w:lang w:eastAsia="en-CA"/>
              </w:rPr>
              <w:t>,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 w:rsidR="000B70FC">
              <w:rPr>
                <w:rFonts w:eastAsia="Times New Roman" w:cs="Arial"/>
                <w:szCs w:val="24"/>
                <w:lang w:eastAsia="en-CA"/>
              </w:rPr>
              <w:t>s</w:t>
            </w:r>
            <w:r>
              <w:rPr>
                <w:rFonts w:eastAsia="Times New Roman" w:cs="Arial"/>
                <w:szCs w:val="24"/>
                <w:lang w:eastAsia="en-CA"/>
              </w:rPr>
              <w:t>creening)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82BE6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CF5BB2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FD932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042B8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11053BC6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0618C8" w14:textId="5A1C3DAA" w:rsidR="000E62AD" w:rsidRPr="002346CB" w:rsidRDefault="000E62AD" w:rsidP="000E62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CA"/>
              </w:rPr>
            </w:pPr>
            <w:r w:rsidRPr="002346CB">
              <w:rPr>
                <w:rFonts w:eastAsia="Times New Roman" w:cs="Arial"/>
                <w:b/>
                <w:bCs/>
                <w:szCs w:val="24"/>
                <w:lang w:eastAsia="en-CA"/>
              </w:rPr>
              <w:t>PPE Policy</w:t>
            </w:r>
            <w:r>
              <w:rPr>
                <w:rFonts w:eastAsia="Times New Roman" w:cs="Arial"/>
                <w:b/>
                <w:bCs/>
                <w:szCs w:val="24"/>
                <w:lang w:eastAsia="en-CA"/>
              </w:rPr>
              <w:t xml:space="preserve"> &amp; </w:t>
            </w:r>
            <w:r w:rsidRPr="002346CB">
              <w:rPr>
                <w:rFonts w:eastAsia="Times New Roman" w:cs="Arial"/>
                <w:b/>
                <w:bCs/>
                <w:szCs w:val="24"/>
                <w:lang w:eastAsia="en-CA"/>
              </w:rPr>
              <w:t>Programs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5F1795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8B96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E54B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84498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57683039" w14:textId="77777777" w:rsidTr="21B68595">
        <w:trPr>
          <w:trHeight w:val="287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D2E749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Respiratory Protection 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FF928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A4B83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3C86F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11F81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384CBF9B" w14:textId="77777777" w:rsidTr="21B68595">
        <w:trPr>
          <w:trHeight w:val="56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0EE3AE" w14:textId="21EDB1CD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Donning/Doffing Policy/Program (incl</w:t>
            </w:r>
            <w:r w:rsidR="000B70FC">
              <w:rPr>
                <w:rFonts w:eastAsia="Times New Roman" w:cs="Arial"/>
                <w:szCs w:val="24"/>
                <w:lang w:eastAsia="en-CA"/>
              </w:rPr>
              <w:t>uding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 w:rsidR="000B70FC">
              <w:rPr>
                <w:rFonts w:eastAsia="Times New Roman" w:cs="Arial"/>
                <w:szCs w:val="24"/>
                <w:lang w:eastAsia="en-CA"/>
              </w:rPr>
              <w:t>p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>atient/public)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417667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6858B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200B5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60F96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20F30FAD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5F7951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Storage/Disposal of PPE Policy/Program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E1ABA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4269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1A3519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73AE4F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700DC097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AD26CE" w14:textId="53B50A22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Extended </w:t>
            </w:r>
            <w:r w:rsidR="000B70FC">
              <w:rPr>
                <w:rFonts w:eastAsia="Times New Roman" w:cs="Arial"/>
                <w:szCs w:val="24"/>
                <w:lang w:eastAsia="en-CA"/>
              </w:rPr>
              <w:t>U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>se Policy/Program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B6873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6D8B9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91E8F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A2366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1DCF7CAD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AA26361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Inventory Management Policy/Program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CB6A4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B8670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5462F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6549D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49E3BF72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EC713" w14:textId="721A87D2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Substitution of PPE or IPAC products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57EFA7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91CC0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E4C499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B0BA31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59B33A7B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34437E" w14:textId="77777777" w:rsidR="000E62AD" w:rsidRPr="00807C1B" w:rsidRDefault="000E62AD" w:rsidP="000E62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CA"/>
              </w:rPr>
            </w:pPr>
            <w:r w:rsidRPr="00807C1B">
              <w:rPr>
                <w:rFonts w:eastAsia="Times New Roman" w:cs="Arial"/>
                <w:b/>
                <w:bCs/>
                <w:szCs w:val="24"/>
                <w:lang w:eastAsia="en-CA"/>
              </w:rPr>
              <w:t>Hygiene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0E12C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F2A272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4EE6E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FDE12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74C2533D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D76C0E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Hand Hygiene Policy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2593A17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16588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4DFFA9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55FC7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2E720F1D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004358" w14:textId="77777777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Cleaning and Disinfection Policy/Program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246E4B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A81F97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FD0D6B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CA3C25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3A7611D8" w14:textId="77777777" w:rsidTr="000B70FC">
        <w:trPr>
          <w:trHeight w:val="489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BAA3CC" w14:textId="5FBB4029" w:rsidR="000E62AD" w:rsidRPr="008C067D" w:rsidRDefault="00DF0803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>H</w:t>
            </w:r>
            <w:r w:rsidR="000E62AD" w:rsidRPr="21B68595">
              <w:rPr>
                <w:rFonts w:eastAsia="Times New Roman" w:cs="Arial"/>
                <w:lang w:eastAsia="en-CA"/>
              </w:rPr>
              <w:t xml:space="preserve">eating, </w:t>
            </w:r>
            <w:r>
              <w:rPr>
                <w:rFonts w:eastAsia="Times New Roman" w:cs="Arial"/>
                <w:lang w:eastAsia="en-CA"/>
              </w:rPr>
              <w:t>V</w:t>
            </w:r>
            <w:r w:rsidR="000E62AD" w:rsidRPr="21B68595">
              <w:rPr>
                <w:rFonts w:eastAsia="Times New Roman" w:cs="Arial"/>
                <w:lang w:eastAsia="en-CA"/>
              </w:rPr>
              <w:t>entilation</w:t>
            </w:r>
            <w:r w:rsidR="000B70FC">
              <w:rPr>
                <w:rFonts w:eastAsia="Times New Roman" w:cs="Arial"/>
                <w:lang w:eastAsia="en-CA"/>
              </w:rPr>
              <w:t xml:space="preserve"> </w:t>
            </w:r>
            <w:r w:rsidR="000E62AD" w:rsidRPr="21B68595">
              <w:rPr>
                <w:rFonts w:eastAsia="Times New Roman" w:cs="Arial"/>
                <w:lang w:eastAsia="en-CA"/>
              </w:rPr>
              <w:t xml:space="preserve">and </w:t>
            </w:r>
            <w:r>
              <w:rPr>
                <w:rFonts w:eastAsia="Times New Roman" w:cs="Arial"/>
                <w:lang w:eastAsia="en-CA"/>
              </w:rPr>
              <w:t>A</w:t>
            </w:r>
            <w:r w:rsidR="000E62AD" w:rsidRPr="21B68595">
              <w:rPr>
                <w:rFonts w:eastAsia="Times New Roman" w:cs="Arial"/>
                <w:lang w:eastAsia="en-CA"/>
              </w:rPr>
              <w:t xml:space="preserve">ir </w:t>
            </w:r>
            <w:r>
              <w:rPr>
                <w:rFonts w:eastAsia="Times New Roman" w:cs="Arial"/>
                <w:lang w:eastAsia="en-CA"/>
              </w:rPr>
              <w:t>C</w:t>
            </w:r>
            <w:r w:rsidR="000E62AD" w:rsidRPr="21B68595">
              <w:rPr>
                <w:rFonts w:eastAsia="Times New Roman" w:cs="Arial"/>
                <w:lang w:eastAsia="en-CA"/>
              </w:rPr>
              <w:t xml:space="preserve">onditioning </w:t>
            </w:r>
            <w:r w:rsidR="000B70FC">
              <w:rPr>
                <w:rFonts w:eastAsia="Times New Roman" w:cs="Arial"/>
                <w:lang w:eastAsia="en-CA"/>
              </w:rPr>
              <w:t xml:space="preserve">(HVAC) </w:t>
            </w:r>
            <w:r w:rsidR="000E62AD" w:rsidRPr="21B68595">
              <w:rPr>
                <w:rFonts w:eastAsia="Times New Roman" w:cs="Arial"/>
                <w:lang w:eastAsia="en-CA"/>
              </w:rPr>
              <w:t>systems maintained and inspected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2AC843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51958C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2E23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0D475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0E62AD" w:rsidRPr="008C067D" w14:paraId="2352D2E3" w14:textId="77777777" w:rsidTr="00807C1B">
        <w:trPr>
          <w:trHeight w:val="479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97739A" w14:textId="4B722785" w:rsidR="000E62AD" w:rsidRPr="21B68595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lang w:eastAsia="en-CA"/>
              </w:rPr>
            </w:pPr>
            <w:r>
              <w:rPr>
                <w:rFonts w:eastAsia="Times New Roman" w:cs="Arial"/>
                <w:lang w:eastAsia="en-CA"/>
              </w:rPr>
              <w:t xml:space="preserve">Negative </w:t>
            </w:r>
            <w:r w:rsidR="000B70FC">
              <w:rPr>
                <w:rFonts w:eastAsia="Times New Roman" w:cs="Arial"/>
                <w:lang w:eastAsia="en-CA"/>
              </w:rPr>
              <w:t>P</w:t>
            </w:r>
            <w:r>
              <w:rPr>
                <w:rFonts w:eastAsia="Times New Roman" w:cs="Arial"/>
                <w:lang w:eastAsia="en-CA"/>
              </w:rPr>
              <w:t xml:space="preserve">ressure </w:t>
            </w:r>
            <w:r w:rsidR="000B70FC">
              <w:rPr>
                <w:rFonts w:eastAsia="Times New Roman" w:cs="Arial"/>
                <w:lang w:eastAsia="en-CA"/>
              </w:rPr>
              <w:t>U</w:t>
            </w:r>
            <w:r>
              <w:rPr>
                <w:rFonts w:eastAsia="Times New Roman" w:cs="Arial"/>
                <w:lang w:eastAsia="en-CA"/>
              </w:rPr>
              <w:t>nits (</w:t>
            </w:r>
            <w:proofErr w:type="gramStart"/>
            <w:r>
              <w:rPr>
                <w:rFonts w:eastAsia="Times New Roman" w:cs="Arial"/>
                <w:lang w:eastAsia="en-CA"/>
              </w:rPr>
              <w:t>e.g.</w:t>
            </w:r>
            <w:proofErr w:type="gramEnd"/>
            <w:r>
              <w:rPr>
                <w:rFonts w:eastAsia="Times New Roman" w:cs="Arial"/>
                <w:lang w:eastAsia="en-CA"/>
              </w:rPr>
              <w:t xml:space="preserve"> Maintenance – Inspections)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3AB61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D67327D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08EBD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4C1F20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0E62AD" w:rsidRPr="008C067D" w14:paraId="2A5F5645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4C6E7" w:themeFill="accent1" w:themeFillTint="66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29D1B54" w14:textId="7FF9AB07" w:rsidR="000E62AD" w:rsidRPr="00807C1B" w:rsidRDefault="000E62AD" w:rsidP="000E62AD">
            <w:pPr>
              <w:spacing w:after="0" w:line="240" w:lineRule="auto"/>
              <w:rPr>
                <w:rFonts w:eastAsia="Times New Roman" w:cs="Arial"/>
                <w:b/>
                <w:bCs/>
                <w:szCs w:val="24"/>
                <w:lang w:eastAsia="en-CA"/>
              </w:rPr>
            </w:pPr>
            <w:r w:rsidRPr="00807C1B">
              <w:rPr>
                <w:rFonts w:eastAsia="Times New Roman" w:cs="Arial"/>
                <w:b/>
                <w:bCs/>
                <w:szCs w:val="24"/>
                <w:lang w:eastAsia="en-CA"/>
              </w:rPr>
              <w:t xml:space="preserve">Staffing 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02E1B17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D21652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DAF473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4CEE51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0E62AD" w:rsidRPr="008C067D" w14:paraId="13DAAE42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F421130" w14:textId="0A506D6D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>
              <w:rPr>
                <w:rFonts w:eastAsia="Times New Roman" w:cs="Arial"/>
                <w:szCs w:val="24"/>
                <w:lang w:eastAsia="en-CA"/>
              </w:rPr>
              <w:t>Reassignment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>
              <w:rPr>
                <w:rFonts w:eastAsia="Times New Roman" w:cs="Arial"/>
                <w:szCs w:val="24"/>
                <w:lang w:eastAsia="en-CA"/>
              </w:rPr>
              <w:t>(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>Redeployment</w:t>
            </w:r>
            <w:r>
              <w:rPr>
                <w:rFonts w:eastAsia="Times New Roman" w:cs="Arial"/>
                <w:szCs w:val="24"/>
                <w:lang w:eastAsia="en-CA"/>
              </w:rPr>
              <w:t>)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49A4E88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C3870E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E21012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35D93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0E62AD" w:rsidRPr="008C067D" w14:paraId="537D5234" w14:textId="77777777" w:rsidTr="21B68595">
        <w:trPr>
          <w:trHeight w:val="280"/>
        </w:trPr>
        <w:tc>
          <w:tcPr>
            <w:tcW w:w="5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AAB892" w14:textId="1735443D" w:rsidR="000E62AD" w:rsidRPr="008C067D" w:rsidRDefault="000E62AD" w:rsidP="000E62AD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Return To Work/Accommodation Policies</w:t>
            </w:r>
          </w:p>
        </w:tc>
        <w:tc>
          <w:tcPr>
            <w:tcW w:w="9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779CFF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1CEA1F4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F27D3C6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56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5F42D5F" w14:textId="77777777" w:rsidR="000E62AD" w:rsidRPr="008C067D" w:rsidRDefault="000E62AD" w:rsidP="000E62AD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</w:tbl>
    <w:p w14:paraId="3D113E16" w14:textId="77777777" w:rsidR="00E94961" w:rsidRDefault="00E94961">
      <w:pPr>
        <w:rPr>
          <w:rFonts w:cs="Arial"/>
          <w:szCs w:val="24"/>
        </w:rPr>
      </w:pPr>
    </w:p>
    <w:tbl>
      <w:tblPr>
        <w:tblW w:w="10620" w:type="dxa"/>
        <w:tblInd w:w="-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245"/>
        <w:gridCol w:w="851"/>
        <w:gridCol w:w="992"/>
        <w:gridCol w:w="850"/>
        <w:gridCol w:w="2682"/>
      </w:tblGrid>
      <w:tr w:rsidR="00B9575D" w:rsidRPr="008C067D" w14:paraId="06C5F0B1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7BE435" w14:textId="77777777" w:rsidR="00262428" w:rsidRPr="008C067D" w:rsidRDefault="00262428" w:rsidP="00C7118E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Outbreak Management Plan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FEE87A3" w14:textId="77777777" w:rsidR="00262428" w:rsidRPr="008C067D" w:rsidRDefault="00262428" w:rsidP="00C7118E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Yes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D675DF" w14:textId="77777777" w:rsidR="00262428" w:rsidRPr="008C067D" w:rsidRDefault="00262428" w:rsidP="00C7118E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No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74B704" w14:textId="77777777" w:rsidR="00262428" w:rsidRPr="008C067D" w:rsidRDefault="00262428" w:rsidP="00C7118E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N/A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DD7EE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9DE77A" w14:textId="77777777" w:rsidR="00262428" w:rsidRPr="008C067D" w:rsidRDefault="00262428" w:rsidP="00C7118E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Follow up/Action</w:t>
            </w:r>
          </w:p>
        </w:tc>
      </w:tr>
      <w:tr w:rsidR="00262428" w:rsidRPr="008C067D" w14:paraId="12A7B6C3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AF60B5" w14:textId="26E20502" w:rsidR="00262428" w:rsidRPr="008C067D" w:rsidRDefault="000A5927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Authority</w:t>
            </w:r>
            <w:r w:rsidR="000E53DE"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 w:rsidR="00D85D55" w:rsidRPr="008C067D">
              <w:rPr>
                <w:rFonts w:eastAsia="Times New Roman" w:cs="Arial"/>
                <w:szCs w:val="24"/>
                <w:lang w:eastAsia="en-CA"/>
              </w:rPr>
              <w:t>(</w:t>
            </w:r>
            <w:r w:rsidR="006E67E6" w:rsidRPr="008C067D">
              <w:rPr>
                <w:rFonts w:eastAsia="Times New Roman" w:cs="Arial"/>
                <w:szCs w:val="24"/>
                <w:lang w:eastAsia="en-CA"/>
              </w:rPr>
              <w:t>Activation/Termination</w:t>
            </w:r>
            <w:r w:rsidR="00D85D55" w:rsidRPr="008C067D">
              <w:rPr>
                <w:rFonts w:eastAsia="Times New Roman" w:cs="Arial"/>
                <w:szCs w:val="24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1DF89D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D7786E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33BBD3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B95967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262428" w:rsidRPr="008C067D" w14:paraId="24D8F917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1B115C" w14:textId="5442F669" w:rsidR="00262428" w:rsidRPr="008C067D" w:rsidRDefault="000016BA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Scope of Plan is defined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75CAF0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5F75531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C8C2A51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8404663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262428" w:rsidRPr="008C067D" w14:paraId="3B8C85AE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8B8E1" w14:textId="5B3F0293" w:rsidR="00262428" w:rsidRPr="008C067D" w:rsidRDefault="00F81FF5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Communication</w:t>
            </w:r>
            <w:r w:rsidR="008E2B2F" w:rsidRPr="008C067D">
              <w:rPr>
                <w:rFonts w:eastAsia="Times New Roman" w:cs="Arial"/>
                <w:szCs w:val="24"/>
                <w:lang w:eastAsia="en-CA"/>
              </w:rPr>
              <w:t xml:space="preserve"> Plan</w:t>
            </w:r>
            <w:r w:rsidR="0020293F" w:rsidRPr="008C067D">
              <w:rPr>
                <w:rFonts w:eastAsia="Times New Roman" w:cs="Arial"/>
                <w:szCs w:val="24"/>
                <w:lang w:eastAsia="en-CA"/>
              </w:rPr>
              <w:t xml:space="preserve"> (Internal </w:t>
            </w:r>
            <w:r w:rsidR="00630E74">
              <w:rPr>
                <w:rFonts w:eastAsia="Times New Roman" w:cs="Arial"/>
                <w:szCs w:val="24"/>
                <w:lang w:eastAsia="en-CA"/>
              </w:rPr>
              <w:t>and</w:t>
            </w:r>
            <w:r w:rsidR="0020293F" w:rsidRPr="008C067D">
              <w:rPr>
                <w:rFonts w:eastAsia="Times New Roman" w:cs="Arial"/>
                <w:szCs w:val="24"/>
                <w:lang w:eastAsia="en-CA"/>
              </w:rPr>
              <w:t xml:space="preserve"> External)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F395B31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66C3D45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774B12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887C48F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262428" w:rsidRPr="008C067D" w14:paraId="5FC7334E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F134FD" w14:textId="44EBF124" w:rsidR="00262428" w:rsidRPr="008C067D" w:rsidRDefault="00B259C4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Identifies E</w:t>
            </w:r>
            <w:r w:rsidR="008D562F" w:rsidRPr="008C067D">
              <w:rPr>
                <w:rFonts w:eastAsia="Times New Roman" w:cs="Arial"/>
                <w:szCs w:val="24"/>
                <w:lang w:eastAsia="en-CA"/>
              </w:rPr>
              <w:t>ssential Services</w:t>
            </w:r>
            <w:r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8A7A0A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378D14F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02B151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B5966BC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262428" w:rsidRPr="008C067D" w14:paraId="7186933A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8081EA9" w14:textId="63561718" w:rsidR="00262428" w:rsidRPr="008C067D" w:rsidRDefault="00B259C4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Staff </w:t>
            </w:r>
            <w:r w:rsidR="002B647E" w:rsidRPr="008C067D">
              <w:rPr>
                <w:rFonts w:eastAsia="Times New Roman" w:cs="Arial"/>
                <w:szCs w:val="24"/>
                <w:lang w:eastAsia="en-CA"/>
              </w:rPr>
              <w:t>Re</w:t>
            </w:r>
            <w:r w:rsidR="00183C2A">
              <w:rPr>
                <w:rFonts w:eastAsia="Times New Roman" w:cs="Arial"/>
                <w:szCs w:val="24"/>
                <w:lang w:eastAsia="en-CA"/>
              </w:rPr>
              <w:t>/</w:t>
            </w:r>
            <w:r w:rsidR="004E53A5">
              <w:rPr>
                <w:rFonts w:eastAsia="Times New Roman" w:cs="Arial"/>
                <w:szCs w:val="24"/>
                <w:lang w:eastAsia="en-CA"/>
              </w:rPr>
              <w:t>Assignment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A8D25BD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3EDB6AD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185DDB9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97B1A3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262428" w:rsidRPr="008C067D" w14:paraId="6A457348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2CB102E" w14:textId="7DCB0654" w:rsidR="00262428" w:rsidRPr="008C067D" w:rsidRDefault="002B647E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Training</w:t>
            </w:r>
            <w:r w:rsidR="00A66B34" w:rsidRPr="008C067D">
              <w:rPr>
                <w:rFonts w:eastAsia="Times New Roman" w:cs="Arial"/>
                <w:szCs w:val="24"/>
                <w:lang w:eastAsia="en-CA"/>
              </w:rPr>
              <w:t xml:space="preserve"> (incl</w:t>
            </w:r>
            <w:r w:rsidR="00183C2A">
              <w:rPr>
                <w:rFonts w:eastAsia="Times New Roman" w:cs="Arial"/>
                <w:szCs w:val="24"/>
                <w:lang w:eastAsia="en-CA"/>
              </w:rPr>
              <w:t>uding</w:t>
            </w:r>
            <w:r w:rsidR="00A66B34" w:rsidRPr="008C067D">
              <w:rPr>
                <w:rFonts w:eastAsia="Times New Roman" w:cs="Arial"/>
                <w:szCs w:val="24"/>
                <w:lang w:eastAsia="en-CA"/>
              </w:rPr>
              <w:t xml:space="preserve"> </w:t>
            </w:r>
            <w:r w:rsidR="00F35E57" w:rsidRPr="008C067D">
              <w:rPr>
                <w:rFonts w:eastAsia="Times New Roman" w:cs="Arial"/>
                <w:szCs w:val="24"/>
                <w:lang w:eastAsia="en-CA"/>
              </w:rPr>
              <w:t>Education Materials</w:t>
            </w:r>
            <w:r w:rsidR="00A66B34" w:rsidRPr="008C067D">
              <w:rPr>
                <w:rFonts w:eastAsia="Times New Roman" w:cs="Arial"/>
                <w:szCs w:val="24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389525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BE7D84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E1F8F5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18BE32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  <w:tr w:rsidR="00A66B34" w:rsidRPr="008C067D" w14:paraId="1484C6AF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D318EC4" w14:textId="13E772AA" w:rsidR="00A66B34" w:rsidRPr="008C067D" w:rsidRDefault="00A66B34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 xml:space="preserve">PPE </w:t>
            </w:r>
            <w:r w:rsidR="00DE0A6C" w:rsidRPr="008C067D">
              <w:rPr>
                <w:rFonts w:eastAsia="Times New Roman" w:cs="Arial"/>
                <w:szCs w:val="24"/>
                <w:lang w:eastAsia="en-CA"/>
              </w:rPr>
              <w:t>Usage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13EBABD" w14:textId="77777777" w:rsidR="00A66B34" w:rsidRPr="008C067D" w:rsidRDefault="00A66B34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E8EADB8" w14:textId="77777777" w:rsidR="00A66B34" w:rsidRPr="008C067D" w:rsidRDefault="00A66B34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2AB2324" w14:textId="77777777" w:rsidR="00A66B34" w:rsidRPr="008C067D" w:rsidRDefault="00A66B34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A6FF7DD" w14:textId="77777777" w:rsidR="00A66B34" w:rsidRPr="008C067D" w:rsidRDefault="00A66B34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</w:p>
        </w:tc>
      </w:tr>
      <w:tr w:rsidR="00262428" w:rsidRPr="008C067D" w14:paraId="25F4CD05" w14:textId="77777777" w:rsidTr="00B9575D">
        <w:tc>
          <w:tcPr>
            <w:tcW w:w="52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43AFF5D" w14:textId="2E4A12C3" w:rsidR="00262428" w:rsidRPr="008C067D" w:rsidRDefault="004E53A5" w:rsidP="00C7118E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CA"/>
              </w:rPr>
            </w:pPr>
            <w:r>
              <w:rPr>
                <w:rFonts w:eastAsia="Times New Roman" w:cs="Arial"/>
                <w:szCs w:val="24"/>
                <w:lang w:eastAsia="en-CA"/>
              </w:rPr>
              <w:t xml:space="preserve">Patient Triaging </w:t>
            </w:r>
            <w:r w:rsidR="00183C2A">
              <w:rPr>
                <w:rFonts w:eastAsia="Times New Roman" w:cs="Arial"/>
                <w:szCs w:val="24"/>
                <w:lang w:eastAsia="en-CA"/>
              </w:rPr>
              <w:t>and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Treatment (e.g.</w:t>
            </w:r>
            <w:r w:rsidR="00183C2A">
              <w:rPr>
                <w:rFonts w:eastAsia="Times New Roman" w:cs="Arial"/>
                <w:szCs w:val="24"/>
                <w:lang w:eastAsia="en-CA"/>
              </w:rPr>
              <w:t>,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Patient </w:t>
            </w:r>
            <w:r w:rsidR="00183C2A">
              <w:rPr>
                <w:rFonts w:eastAsia="Times New Roman" w:cs="Arial"/>
                <w:szCs w:val="24"/>
                <w:lang w:eastAsia="en-CA"/>
              </w:rPr>
              <w:t>and</w:t>
            </w:r>
            <w:r>
              <w:rPr>
                <w:rFonts w:eastAsia="Times New Roman" w:cs="Arial"/>
                <w:szCs w:val="24"/>
                <w:lang w:eastAsia="en-CA"/>
              </w:rPr>
              <w:t xml:space="preserve"> Staff </w:t>
            </w:r>
            <w:proofErr w:type="spellStart"/>
            <w:r w:rsidR="00183C2A">
              <w:rPr>
                <w:rFonts w:eastAsia="Times New Roman" w:cs="Arial"/>
                <w:szCs w:val="24"/>
                <w:lang w:eastAsia="en-CA"/>
              </w:rPr>
              <w:t>C</w:t>
            </w:r>
            <w:r w:rsidR="00AC6847">
              <w:rPr>
                <w:rFonts w:eastAsia="Times New Roman" w:cs="Arial"/>
                <w:szCs w:val="24"/>
                <w:lang w:eastAsia="en-CA"/>
              </w:rPr>
              <w:t>o</w:t>
            </w:r>
            <w:r>
              <w:rPr>
                <w:rFonts w:eastAsia="Times New Roman" w:cs="Arial"/>
                <w:szCs w:val="24"/>
                <w:lang w:eastAsia="en-CA"/>
              </w:rPr>
              <w:t>horting</w:t>
            </w:r>
            <w:proofErr w:type="spellEnd"/>
            <w:r>
              <w:rPr>
                <w:rFonts w:eastAsia="Times New Roman" w:cs="Arial"/>
                <w:szCs w:val="24"/>
                <w:lang w:eastAsia="en-CA"/>
              </w:rPr>
              <w:t>)</w:t>
            </w:r>
          </w:p>
        </w:tc>
        <w:tc>
          <w:tcPr>
            <w:tcW w:w="8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6344C3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99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51CC9A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22E8AA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044AEDB" w14:textId="77777777" w:rsidR="00262428" w:rsidRPr="008C067D" w:rsidRDefault="00262428" w:rsidP="00C7118E">
            <w:pPr>
              <w:spacing w:after="0" w:line="240" w:lineRule="auto"/>
              <w:rPr>
                <w:rFonts w:eastAsia="Times New Roman" w:cs="Arial"/>
                <w:szCs w:val="24"/>
                <w:lang w:eastAsia="en-CA"/>
              </w:rPr>
            </w:pPr>
            <w:r w:rsidRPr="008C067D">
              <w:rPr>
                <w:rFonts w:eastAsia="Times New Roman" w:cs="Arial"/>
                <w:szCs w:val="24"/>
                <w:lang w:eastAsia="en-CA"/>
              </w:rPr>
              <w:t> </w:t>
            </w:r>
          </w:p>
        </w:tc>
      </w:tr>
    </w:tbl>
    <w:p w14:paraId="1DA0EB68" w14:textId="77777777" w:rsidR="00262428" w:rsidRPr="008C067D" w:rsidRDefault="00262428">
      <w:pPr>
        <w:rPr>
          <w:rFonts w:cs="Arial"/>
          <w:szCs w:val="24"/>
        </w:rPr>
      </w:pPr>
    </w:p>
    <w:sectPr w:rsidR="00262428" w:rsidRPr="008C067D" w:rsidSect="00221A24">
      <w:headerReference w:type="default" r:id="rId10"/>
      <w:footerReference w:type="default" r:id="rId11"/>
      <w:pgSz w:w="12240" w:h="15840"/>
      <w:pgMar w:top="2007" w:right="1440" w:bottom="1134" w:left="1440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D930" w14:textId="77777777" w:rsidR="00314BFB" w:rsidRDefault="00314BFB" w:rsidP="00B476BF">
      <w:pPr>
        <w:spacing w:after="0" w:line="240" w:lineRule="auto"/>
      </w:pPr>
      <w:r>
        <w:separator/>
      </w:r>
    </w:p>
  </w:endnote>
  <w:endnote w:type="continuationSeparator" w:id="0">
    <w:p w14:paraId="32F29323" w14:textId="77777777" w:rsidR="00314BFB" w:rsidRDefault="00314BFB" w:rsidP="00B4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406D" w14:textId="20671A6C" w:rsidR="00277870" w:rsidRDefault="0040280D">
    <w:pPr>
      <w:pStyle w:val="Footer"/>
    </w:pPr>
    <w: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3DF9E" w14:textId="77777777" w:rsidR="00314BFB" w:rsidRDefault="00314BFB" w:rsidP="00B476BF">
      <w:pPr>
        <w:spacing w:after="0" w:line="240" w:lineRule="auto"/>
      </w:pPr>
      <w:r>
        <w:separator/>
      </w:r>
    </w:p>
  </w:footnote>
  <w:footnote w:type="continuationSeparator" w:id="0">
    <w:p w14:paraId="282E6AB7" w14:textId="77777777" w:rsidR="00314BFB" w:rsidRDefault="00314BFB" w:rsidP="00B4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5BB3" w14:textId="30E778BF" w:rsidR="00B476BF" w:rsidRDefault="0002086D" w:rsidP="0002086D">
    <w:pPr>
      <w:pStyle w:val="Header"/>
      <w:ind w:hanging="567"/>
    </w:pPr>
    <w:r>
      <w:rPr>
        <w:noProof/>
      </w:rPr>
      <w:drawing>
        <wp:inline distT="0" distB="0" distL="0" distR="0" wp14:anchorId="6103E895" wp14:editId="6DFE81BB">
          <wp:extent cx="943583" cy="721853"/>
          <wp:effectExtent l="0" t="0" r="0" b="254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974" cy="72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5C5" w:rsidRPr="000B05C5">
      <w:t xml:space="preserve"> </w:t>
    </w:r>
    <w:r w:rsidR="00312C71">
      <w:t xml:space="preserve"> </w:t>
    </w:r>
    <w:r>
      <w:t xml:space="preserve">       </w:t>
    </w:r>
    <w:r w:rsidR="002B6253">
      <w:t xml:space="preserve">        </w:t>
    </w:r>
    <w:r>
      <w:t xml:space="preserve">    </w:t>
    </w:r>
    <w:r w:rsidR="00312C71" w:rsidRPr="0002086D">
      <w:rPr>
        <w:sz w:val="44"/>
        <w:szCs w:val="44"/>
      </w:rPr>
      <w:t>Pandemic Plan Checklist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b13kjDvxYsVmf" int2:id="SwNyqKtQ">
      <int2:state int2:value="Rejected" int2:type="AugLoop_Text_Critique"/>
    </int2:textHash>
    <int2:textHash int2:hashCode="tnsYK9K0bgIv58" int2:id="0NRP8Xdf">
      <int2:state int2:value="Rejected" int2:type="AugLoop_Text_Critique"/>
    </int2:textHash>
    <int2:textHash int2:hashCode="tW+8ooSuAZvgb5" int2:id="irgaQe0h">
      <int2:state int2:value="Rejected" int2:type="AugLoop_Text_Critique"/>
    </int2:textHash>
    <int2:textHash int2:hashCode="m/D4/19di8v/ud" int2:id="lw1P6Egp">
      <int2:state int2:value="Rejected" int2:type="AugLoop_Text_Critique"/>
    </int2:textHash>
    <int2:textHash int2:hashCode="6kuVuDvshOgdq/" int2:id="TzNYUfiP">
      <int2:state int2:value="Rejected" int2:type="AugLoop_Acronyms_AcronymsCritique"/>
    </int2:textHash>
    <int2:textHash int2:hashCode="C80coESSqIKVrX" int2:id="DMMJxkn9">
      <int2:state int2:value="Rejected" int2:type="AugLoop_Acronyms_AcronymsCritique"/>
    </int2:textHash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1A"/>
    <w:rsid w:val="000016BA"/>
    <w:rsid w:val="000154CB"/>
    <w:rsid w:val="0002086D"/>
    <w:rsid w:val="00057754"/>
    <w:rsid w:val="000A5927"/>
    <w:rsid w:val="000B05C5"/>
    <w:rsid w:val="000B63E0"/>
    <w:rsid w:val="000B70FC"/>
    <w:rsid w:val="000D1522"/>
    <w:rsid w:val="000E269E"/>
    <w:rsid w:val="000E53DE"/>
    <w:rsid w:val="000E62AD"/>
    <w:rsid w:val="00116DFA"/>
    <w:rsid w:val="0012409B"/>
    <w:rsid w:val="001767D4"/>
    <w:rsid w:val="00177A06"/>
    <w:rsid w:val="00183C2A"/>
    <w:rsid w:val="001B617C"/>
    <w:rsid w:val="001E57A0"/>
    <w:rsid w:val="0020293F"/>
    <w:rsid w:val="0022057B"/>
    <w:rsid w:val="00221A24"/>
    <w:rsid w:val="00230FAB"/>
    <w:rsid w:val="002346CB"/>
    <w:rsid w:val="00262428"/>
    <w:rsid w:val="00277870"/>
    <w:rsid w:val="0028011A"/>
    <w:rsid w:val="002B6253"/>
    <w:rsid w:val="002B647E"/>
    <w:rsid w:val="002D5B3E"/>
    <w:rsid w:val="002E4465"/>
    <w:rsid w:val="00312C71"/>
    <w:rsid w:val="00314BFB"/>
    <w:rsid w:val="00332CF9"/>
    <w:rsid w:val="00342B84"/>
    <w:rsid w:val="0035717F"/>
    <w:rsid w:val="00382542"/>
    <w:rsid w:val="003933D8"/>
    <w:rsid w:val="003D32AB"/>
    <w:rsid w:val="0040280D"/>
    <w:rsid w:val="00421354"/>
    <w:rsid w:val="004A4ACD"/>
    <w:rsid w:val="004D329A"/>
    <w:rsid w:val="004E53A5"/>
    <w:rsid w:val="00547569"/>
    <w:rsid w:val="00583B8F"/>
    <w:rsid w:val="005A7852"/>
    <w:rsid w:val="00627D34"/>
    <w:rsid w:val="00630E74"/>
    <w:rsid w:val="00653B17"/>
    <w:rsid w:val="00686D5A"/>
    <w:rsid w:val="0069309E"/>
    <w:rsid w:val="006E67E6"/>
    <w:rsid w:val="00736428"/>
    <w:rsid w:val="0078622D"/>
    <w:rsid w:val="007A525A"/>
    <w:rsid w:val="007B2C45"/>
    <w:rsid w:val="007E4318"/>
    <w:rsid w:val="00807C1B"/>
    <w:rsid w:val="00810543"/>
    <w:rsid w:val="00854580"/>
    <w:rsid w:val="00896D49"/>
    <w:rsid w:val="008B0902"/>
    <w:rsid w:val="008C067D"/>
    <w:rsid w:val="008D562F"/>
    <w:rsid w:val="008E2B2F"/>
    <w:rsid w:val="009420C4"/>
    <w:rsid w:val="00954C61"/>
    <w:rsid w:val="00992D9F"/>
    <w:rsid w:val="00A01FBE"/>
    <w:rsid w:val="00A14325"/>
    <w:rsid w:val="00A14A0B"/>
    <w:rsid w:val="00A31529"/>
    <w:rsid w:val="00A37707"/>
    <w:rsid w:val="00A417C0"/>
    <w:rsid w:val="00A44FA6"/>
    <w:rsid w:val="00A47261"/>
    <w:rsid w:val="00A6671A"/>
    <w:rsid w:val="00A66B34"/>
    <w:rsid w:val="00A853A5"/>
    <w:rsid w:val="00AA4279"/>
    <w:rsid w:val="00AB20CC"/>
    <w:rsid w:val="00AC6847"/>
    <w:rsid w:val="00AF6350"/>
    <w:rsid w:val="00B015C8"/>
    <w:rsid w:val="00B259C4"/>
    <w:rsid w:val="00B476BF"/>
    <w:rsid w:val="00B522B3"/>
    <w:rsid w:val="00B9575D"/>
    <w:rsid w:val="00BB0797"/>
    <w:rsid w:val="00BB1FB2"/>
    <w:rsid w:val="00BB2E8D"/>
    <w:rsid w:val="00BC5BA4"/>
    <w:rsid w:val="00BC5F52"/>
    <w:rsid w:val="00BD6780"/>
    <w:rsid w:val="00BE3148"/>
    <w:rsid w:val="00C415BB"/>
    <w:rsid w:val="00C42C79"/>
    <w:rsid w:val="00C51C9D"/>
    <w:rsid w:val="00C728B7"/>
    <w:rsid w:val="00C92284"/>
    <w:rsid w:val="00C925B5"/>
    <w:rsid w:val="00CD1E18"/>
    <w:rsid w:val="00CD3011"/>
    <w:rsid w:val="00D029B7"/>
    <w:rsid w:val="00D4100D"/>
    <w:rsid w:val="00D85D55"/>
    <w:rsid w:val="00DC4B5F"/>
    <w:rsid w:val="00DD342D"/>
    <w:rsid w:val="00DE0A6C"/>
    <w:rsid w:val="00DF0803"/>
    <w:rsid w:val="00E35BCC"/>
    <w:rsid w:val="00E42D66"/>
    <w:rsid w:val="00E73126"/>
    <w:rsid w:val="00E7470C"/>
    <w:rsid w:val="00E758BA"/>
    <w:rsid w:val="00E761E8"/>
    <w:rsid w:val="00E94961"/>
    <w:rsid w:val="00EA343D"/>
    <w:rsid w:val="00EB5AA5"/>
    <w:rsid w:val="00EC54EC"/>
    <w:rsid w:val="00F13EDE"/>
    <w:rsid w:val="00F1471F"/>
    <w:rsid w:val="00F35E57"/>
    <w:rsid w:val="00F42A53"/>
    <w:rsid w:val="00F74537"/>
    <w:rsid w:val="00F81FF5"/>
    <w:rsid w:val="00FE3804"/>
    <w:rsid w:val="03D11128"/>
    <w:rsid w:val="04A3BE38"/>
    <w:rsid w:val="0BCD2291"/>
    <w:rsid w:val="1299DAFC"/>
    <w:rsid w:val="165D9FE9"/>
    <w:rsid w:val="1660622A"/>
    <w:rsid w:val="176D989A"/>
    <w:rsid w:val="21B68595"/>
    <w:rsid w:val="2322FA94"/>
    <w:rsid w:val="3590DE34"/>
    <w:rsid w:val="3A3A1E36"/>
    <w:rsid w:val="3AC5F29A"/>
    <w:rsid w:val="436E8099"/>
    <w:rsid w:val="531C2754"/>
    <w:rsid w:val="590236D4"/>
    <w:rsid w:val="6047D0BD"/>
    <w:rsid w:val="6730A643"/>
    <w:rsid w:val="6A64D916"/>
    <w:rsid w:val="6D43BE53"/>
    <w:rsid w:val="7286A61D"/>
    <w:rsid w:val="752EA2A0"/>
    <w:rsid w:val="77B19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4E072"/>
  <w15:chartTrackingRefBased/>
  <w15:docId w15:val="{6371F716-DD43-4FA0-907E-4A269F9D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8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1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BF"/>
  </w:style>
  <w:style w:type="paragraph" w:styleId="Footer">
    <w:name w:val="footer"/>
    <w:basedOn w:val="Normal"/>
    <w:link w:val="FooterChar"/>
    <w:uiPriority w:val="99"/>
    <w:unhideWhenUsed/>
    <w:rsid w:val="00B47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AFA9750E3F24682E2ABD4202CC70D" ma:contentTypeVersion="4" ma:contentTypeDescription="Create a new document." ma:contentTypeScope="" ma:versionID="8fd0d3219a9fd9d89e6fcde0c70ff779">
  <xsd:schema xmlns:xsd="http://www.w3.org/2001/XMLSchema" xmlns:xs="http://www.w3.org/2001/XMLSchema" xmlns:p="http://schemas.microsoft.com/office/2006/metadata/properties" xmlns:ns2="b633533f-800f-4837-94e3-8771e0ecfeb1" targetNamespace="http://schemas.microsoft.com/office/2006/metadata/properties" ma:root="true" ma:fieldsID="a6c781d2d36ad0b2d812e0201fd25098" ns2:_="">
    <xsd:import namespace="b633533f-800f-4837-94e3-8771e0ecf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3533f-800f-4837-94e3-8771e0ecf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5E450-55BD-4B84-B1DF-CA3B79592C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08948-4736-4BA5-876B-EB421132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3533f-800f-4837-94e3-8771e0ecf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F10C1-0DA4-4441-BD31-BE7EC9C846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FDABA-F097-4A16-BBE3-389B681934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Benoit</dc:creator>
  <cp:keywords/>
  <dc:description/>
  <cp:lastModifiedBy>Athena Brown</cp:lastModifiedBy>
  <cp:revision>2</cp:revision>
  <dcterms:created xsi:type="dcterms:W3CDTF">2022-04-27T21:30:00Z</dcterms:created>
  <dcterms:modified xsi:type="dcterms:W3CDTF">2022-04-27T21:30:00Z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0x0101000F5AFA9750E3F24682E2ABD4202CC70D</vt:lpwstr>
  </property>
</Properties>
</file>